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5525"/>
      </w:tblGrid>
      <w:tr w:rsidR="003C4A1E" w:rsidRPr="00EF7974" w:rsidTr="003C4A1E">
        <w:trPr>
          <w:trHeight w:hRule="exact" w:val="34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ind w:left="34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Общие сведения о проекте</w:t>
            </w:r>
          </w:p>
        </w:tc>
      </w:tr>
      <w:tr w:rsidR="003C4A1E" w:rsidRPr="00EF7974" w:rsidTr="003C4A1E">
        <w:trPr>
          <w:trHeight w:hRule="exact" w:val="65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Образовательное учреждение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МБОУ «Покровская СОШ №3</w:t>
            </w:r>
            <w:r w:rsidR="00011823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ОЦ с УИОП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3C4A1E" w:rsidRPr="00EF7974" w:rsidTr="00EF7974">
        <w:trPr>
          <w:trHeight w:hRule="exact" w:val="18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 проекта</w:t>
            </w: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1823" w:rsidRPr="00EF7974" w:rsidRDefault="00011823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011823" w:rsidP="00EF797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Тьюторская поддержка обучающихся, состоящих на внутришкольном учете, в выстраивании индивидуального образовательного маршрута и помощь в успешной социализации таких учеников. </w:t>
            </w:r>
          </w:p>
          <w:p w:rsidR="003C4A1E" w:rsidRPr="00EF7974" w:rsidRDefault="003C4A1E" w:rsidP="00EF7974">
            <w:pPr>
              <w:keepNext/>
              <w:keepLines/>
              <w:widowControl w:val="0"/>
              <w:spacing w:after="0" w:line="322" w:lineRule="exac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A1E" w:rsidRPr="00EF7974" w:rsidTr="003C4A1E">
        <w:trPr>
          <w:trHeight w:hRule="exact" w:val="33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проекта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11823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Протяни руку помощи</w:t>
            </w:r>
            <w:r w:rsidR="00011823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3C4A1E" w:rsidRPr="00EF7974" w:rsidTr="004853FC">
        <w:trPr>
          <w:trHeight w:hRule="exact" w:val="420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Краткое описание проекта (2-3 предложения):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011823" w:rsidP="00EF7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4853FC"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состоящие на ВШУ, как правило, требуют особого внимания со стороны педагогов, наш проект направлен на оказание адресной педагогической</w:t>
            </w:r>
            <w:r w:rsidR="004853FC"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психологической </w:t>
            </w: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таким детям.</w:t>
            </w:r>
            <w:r w:rsidR="004853FC"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Команда молодых педагогов нашей школы организует индивидуальные консультации, дополнительные занятия по ликвидации пробелов в учебной деятельности, проводит   творческие  мастер классы, образовательные виртуальные экскурсии, экологические, социальные, военно-патриотические мероприятия. Молодые педагоги являются  не только учителем у доски, но и наставником,  ориентиром  на успех каждого ребенка. </w:t>
            </w:r>
          </w:p>
        </w:tc>
      </w:tr>
      <w:tr w:rsidR="003C4A1E" w:rsidRPr="00EF7974" w:rsidTr="003C4A1E">
        <w:trPr>
          <w:trHeight w:hRule="exact" w:val="158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331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реализующих проект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4853FC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 состоящие на внутришкольном учете</w:t>
            </w:r>
            <w:r w:rsidR="003C4A1E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молодые педагоги; 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педагог </w:t>
            </w:r>
            <w:proofErr w:type="gram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3C4A1E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="003C4A1E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сихолог, соц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иальный </w:t>
            </w:r>
            <w:r w:rsidR="003C4A1E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педагог, завуч УВР, родители, представители различных сфер деятельности</w:t>
            </w:r>
          </w:p>
        </w:tc>
      </w:tr>
      <w:tr w:rsidR="003C4A1E" w:rsidRPr="00EF7974" w:rsidTr="00EF7974">
        <w:trPr>
          <w:trHeight w:hRule="exact" w:val="107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человек, охваченных в рамках реализации проекта (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благополучатели</w:t>
            </w:r>
            <w:proofErr w:type="spell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школы МБОУ « ПСОШ3- ОЦ с УИОП» Капитонов Владислав Владимирович</w:t>
            </w:r>
          </w:p>
        </w:tc>
      </w:tr>
      <w:tr w:rsidR="003C4A1E" w:rsidRPr="00EF7974" w:rsidTr="003C4A1E">
        <w:trPr>
          <w:trHeight w:hRule="exact" w:val="87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Время реализации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Продолжительность проекта– 2 </w:t>
            </w:r>
            <w:proofErr w:type="gram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учебных</w:t>
            </w:r>
            <w:proofErr w:type="gram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(2020-2021, 2021-2022).</w:t>
            </w:r>
          </w:p>
        </w:tc>
      </w:tr>
      <w:tr w:rsidR="003C4A1E" w:rsidRPr="00EF7974" w:rsidTr="003C4A1E">
        <w:trPr>
          <w:trHeight w:hRule="exact" w:val="33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Требуемое финансирование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50000</w:t>
            </w:r>
          </w:p>
        </w:tc>
      </w:tr>
      <w:tr w:rsidR="003C4A1E" w:rsidRPr="00EF7974" w:rsidTr="003C4A1E">
        <w:trPr>
          <w:trHeight w:hRule="exact"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ind w:left="33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Сведения о проектной команде</w:t>
            </w:r>
          </w:p>
        </w:tc>
      </w:tr>
      <w:tr w:rsidR="003C4A1E" w:rsidRPr="00EF7974" w:rsidTr="003C4A1E">
        <w:trPr>
          <w:trHeight w:hRule="exact" w:val="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проекта Ф.И.О.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Пахомова Александра Васильевна</w:t>
            </w:r>
          </w:p>
        </w:tc>
      </w:tr>
      <w:tr w:rsidR="003C4A1E" w:rsidRPr="00EF7974" w:rsidTr="003C4A1E">
        <w:trPr>
          <w:trHeight w:hRule="exact" w:val="38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Образовательное учреждение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shd w:val="clear" w:color="auto" w:fill="FFFFFF"/>
                <w:lang w:eastAsia="ru-RU" w:bidi="ru-RU"/>
              </w:rPr>
              <w:t>МБОУ «Покровская СОШ N3-ОЦ с УИОП»</w:t>
            </w:r>
          </w:p>
        </w:tc>
      </w:tr>
      <w:tr w:rsidR="003C4A1E" w:rsidRPr="00EF7974" w:rsidTr="003C4A1E">
        <w:trPr>
          <w:trHeight w:hRule="exact" w:val="33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Номер мобильного телефона: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89142978022</w:t>
            </w:r>
          </w:p>
        </w:tc>
      </w:tr>
      <w:tr w:rsidR="003C4A1E" w:rsidRPr="00EF7974" w:rsidTr="00EF7974">
        <w:trPr>
          <w:trHeight w:hRule="exact" w:val="37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2F02F4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hyperlink r:id="rId6" w:history="1">
              <w:r w:rsidR="003C4A1E" w:rsidRPr="00EF7974">
                <w:rPr>
                  <w:rFonts w:ascii="Times New Roman" w:eastAsia="Arial Unicode MS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 w:bidi="ru-RU"/>
                </w:rPr>
                <w:t>Pakhomova.sasha92@mail.ru</w:t>
              </w:r>
            </w:hyperlink>
          </w:p>
        </w:tc>
      </w:tr>
      <w:tr w:rsidR="003C4A1E" w:rsidRPr="00EF7974" w:rsidTr="003C4A1E">
        <w:trPr>
          <w:trHeight w:hRule="exact" w:val="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Участник 1 (ФИО, ОУ, 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Пахомова Александра Васильевна</w:t>
            </w:r>
          </w:p>
        </w:tc>
      </w:tr>
      <w:tr w:rsidR="003C4A1E" w:rsidRPr="00EF7974" w:rsidTr="003C4A1E">
        <w:trPr>
          <w:trHeight w:hRule="exact" w:val="33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Участник 2 (ФИО, ОУ, 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Шевелева Надежда Дмитриевна</w:t>
            </w:r>
          </w:p>
        </w:tc>
      </w:tr>
      <w:tr w:rsidR="003C4A1E" w:rsidRPr="00EF7974" w:rsidTr="003C4A1E">
        <w:trPr>
          <w:trHeight w:hRule="exact" w:val="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Участник 3 (ФИО, ОУ, 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ЧудиновскаяНюргуяна</w:t>
            </w:r>
            <w:proofErr w:type="spell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Валентиновна</w:t>
            </w:r>
          </w:p>
        </w:tc>
      </w:tr>
      <w:tr w:rsidR="00EF7974" w:rsidRPr="00EF7974" w:rsidTr="003C4A1E">
        <w:trPr>
          <w:trHeight w:hRule="exact" w:val="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74" w:rsidRPr="00EF7974" w:rsidRDefault="00EF7974" w:rsidP="00EF79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Участник 4 (ФИО, ОУ, 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EF7974" w:rsidRDefault="00EF7974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Федоров Семен Владимирович</w:t>
            </w:r>
          </w:p>
        </w:tc>
      </w:tr>
    </w:tbl>
    <w:p w:rsidR="004853FC" w:rsidRPr="00EF7974" w:rsidRDefault="004853FC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P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P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853FC" w:rsidRPr="00EF7974" w:rsidRDefault="004853FC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F7974" w:rsidRDefault="00EF7974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4A1E" w:rsidRPr="00EF7974" w:rsidRDefault="003C4A1E" w:rsidP="00EF7974">
      <w:pPr>
        <w:widowControl w:val="0"/>
        <w:spacing w:after="0" w:line="326" w:lineRule="exact"/>
        <w:ind w:right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F79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№ 1</w:t>
      </w:r>
    </w:p>
    <w:p w:rsidR="003C4A1E" w:rsidRPr="00EF7974" w:rsidRDefault="003C4A1E" w:rsidP="00EF7974">
      <w:pPr>
        <w:widowControl w:val="0"/>
        <w:spacing w:after="0" w:line="326" w:lineRule="exact"/>
        <w:ind w:left="1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Номинация </w:t>
      </w:r>
      <w:r w:rsidRPr="00EF7974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 значимый проект команды молодых</w:t>
      </w:r>
    </w:p>
    <w:p w:rsidR="003C4A1E" w:rsidRPr="00EF7974" w:rsidRDefault="003C4A1E" w:rsidP="00EF7974">
      <w:pPr>
        <w:keepNext/>
        <w:keepLines/>
        <w:widowControl w:val="0"/>
        <w:spacing w:after="0" w:line="326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0"/>
      <w:r w:rsidRPr="00EF797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педагогов»</w:t>
      </w:r>
      <w:bookmarkEnd w:id="0"/>
    </w:p>
    <w:p w:rsidR="003C4A1E" w:rsidRPr="00EF7974" w:rsidRDefault="003C4A1E" w:rsidP="00EF7974">
      <w:pPr>
        <w:widowControl w:val="0"/>
        <w:spacing w:after="0" w:line="326" w:lineRule="exact"/>
        <w:ind w:left="32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F79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Информационная карта проекта</w:t>
      </w:r>
    </w:p>
    <w:p w:rsidR="00E36D15" w:rsidRPr="00EF7974" w:rsidRDefault="00E36D15" w:rsidP="00EF79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5424"/>
      </w:tblGrid>
      <w:tr w:rsidR="00EF7974" w:rsidRPr="00EF7974" w:rsidTr="002E7F1B">
        <w:trPr>
          <w:trHeight w:hRule="exact" w:val="562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EF7974" w:rsidRDefault="00EF7974" w:rsidP="002E7F1B">
            <w:pPr>
              <w:widowControl w:val="0"/>
              <w:spacing w:after="0" w:line="280" w:lineRule="exact"/>
              <w:ind w:left="37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Информация о проекте</w:t>
            </w:r>
          </w:p>
        </w:tc>
      </w:tr>
      <w:tr w:rsidR="00EF7974" w:rsidRPr="00EF7974" w:rsidTr="002E7F1B">
        <w:trPr>
          <w:trHeight w:hRule="exact" w:val="1008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74" w:rsidRPr="00EF7974" w:rsidRDefault="00EF7974" w:rsidP="002E7F1B">
            <w:pPr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Актуальность проекта</w:t>
            </w:r>
          </w:p>
          <w:p w:rsidR="00EF7974" w:rsidRPr="00EF7974" w:rsidRDefault="00EF7974" w:rsidP="002E7F1B">
            <w:pPr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(описание проблемы, на решение которой направлен проект)</w:t>
            </w:r>
          </w:p>
          <w:p w:rsidR="00EF7974" w:rsidRPr="00EF7974" w:rsidRDefault="00EF7974" w:rsidP="002E7F1B">
            <w:pPr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(не более 0,5 страницы)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EF7974" w:rsidRDefault="00EF7974" w:rsidP="002E7F1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Изменения политической и социально-экономической ситуации в России, социальная дифференциация, происходящая в молодёжной стране, оказали и продолжают оказывать негативное влияние на подрастающее поколение. В нашем образовательном учреждении обучаются, воспитываются и проживают дети из малоимущих, неблагополучных семей.  Социальный статус семьи, правовая незащищённость несовершеннолетних играют немаловажную роль в развитии обучающихся данного образовательного учреждения. Из-за отсутствия должного воспитания и содержания со стороны родителей  наши дети  вынуждены адаптироваться к подобным условиям, и результаты вживания в окружающую среду налицо: ранняя алкоголизация,  курение, нежелание учиться, работать, бродяжничество.</w:t>
            </w:r>
            <w:r w:rsidRPr="00EF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Среди подростков усилился нигилизм, демонстративное и вызывающее по отношению к взрослым поведение, чаще и в крайних формах стали проявляться жестокость и агрессивность. В отношении детей в основном реализуются психолого-педагогические и социальные виды реабилитации. Однако результаты проводимых реабилитационных мероприятий малоэффективны. Поэтому назрела необходимость поиска эффективных подходов к организации профилактической работы с социально </w:t>
            </w:r>
            <w:proofErr w:type="spellStart"/>
            <w:r w:rsidRPr="00EF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дезадаптированными</w:t>
            </w:r>
            <w:proofErr w:type="spellEnd"/>
            <w:r w:rsidRPr="00EF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подростками.</w:t>
            </w:r>
          </w:p>
          <w:p w:rsidR="00EF7974" w:rsidRPr="00EF7974" w:rsidRDefault="00EF7974" w:rsidP="002E7F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974" w:rsidRPr="00EF7974" w:rsidTr="002E7F1B">
        <w:trPr>
          <w:trHeight w:hRule="exact" w:val="620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74" w:rsidRPr="00EF7974" w:rsidRDefault="00EF7974" w:rsidP="002E7F1B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2. Основная цель и задачи проекта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EF7974" w:rsidRDefault="00EF7974" w:rsidP="00EF797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Цель проекта: 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Тьюторская поддержка обучающихся, состоящих на внутришкольном учете, в выстраивании индивидуального образовательного маршрута и помощь в успешной социализации таких учеников. </w:t>
            </w:r>
          </w:p>
          <w:p w:rsidR="00EF7974" w:rsidRPr="00EF7974" w:rsidRDefault="00EF7974" w:rsidP="002E7F1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7974" w:rsidRPr="00EF7974" w:rsidRDefault="00EF7974" w:rsidP="002E7F1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EF7974" w:rsidRDefault="00EF7974" w:rsidP="002E7F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Вовлечь подростков в позитивную деятельность, адекватную их интересам, способностям и психическому состоянию.</w:t>
            </w:r>
          </w:p>
          <w:p w:rsidR="00EF7974" w:rsidRPr="00EF7974" w:rsidRDefault="00EF7974" w:rsidP="002E7F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педагогической помощи в ликвидации пробелов в учебной деятельности таких учеников, как результат, повысить качество освоения знаний.</w:t>
            </w:r>
          </w:p>
          <w:p w:rsidR="00EF7974" w:rsidRPr="00EF7974" w:rsidRDefault="00EF7974" w:rsidP="002E7F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Развить систему организованного досуга и отдыха детей «группы риска», особенно в летний каникулярный период времени.</w:t>
            </w:r>
          </w:p>
          <w:p w:rsidR="00EF7974" w:rsidRPr="00EF7974" w:rsidRDefault="00EF7974" w:rsidP="002E7F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Привлечь родителей для совместной организации досуговой деятельности и обучение родителей методам семейного воспитания.</w:t>
            </w:r>
          </w:p>
          <w:p w:rsidR="00EF7974" w:rsidRPr="00EF7974" w:rsidRDefault="00EF7974" w:rsidP="002E7F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здоровый жизненный стиль родителей и их детей.</w:t>
            </w:r>
          </w:p>
          <w:p w:rsidR="00EF7974" w:rsidRPr="00EF7974" w:rsidRDefault="00EF7974" w:rsidP="002E7F1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75" w:type="dxa"/>
        <w:jc w:val="center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438"/>
        <w:gridCol w:w="5245"/>
        <w:gridCol w:w="579"/>
        <w:gridCol w:w="1990"/>
        <w:gridCol w:w="1423"/>
      </w:tblGrid>
      <w:tr w:rsidR="003C4A1E" w:rsidRPr="00EF7974" w:rsidTr="00EF7974">
        <w:trPr>
          <w:trHeight w:hRule="exact" w:val="2602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(необходимо описать,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охватить деятельностью по проекту).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A1E" w:rsidRPr="00EF7974" w:rsidTr="00EF7974">
        <w:trPr>
          <w:trHeight w:hRule="exact" w:val="658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 Календарный план реализации проекта</w:t>
            </w: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before="60" w:after="0" w:line="26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(последовательное перечисление основных мероприятий проекта)</w:t>
            </w:r>
          </w:p>
        </w:tc>
      </w:tr>
      <w:tr w:rsidR="003C4A1E" w:rsidRPr="00EF7974" w:rsidTr="00EF7974">
        <w:trPr>
          <w:trHeight w:hRule="exact" w:val="6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3C4A1E" w:rsidRPr="00EF7974" w:rsidTr="00EF7974">
        <w:trPr>
          <w:trHeight w:hRule="exact" w:val="10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Стенгазета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="00DC433B"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</w:t>
            </w: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</w:t>
            </w:r>
            <w:proofErr w:type="spellEnd"/>
          </w:p>
        </w:tc>
      </w:tr>
      <w:tr w:rsidR="00DC433B" w:rsidRPr="00EF7974" w:rsidTr="00EF7974">
        <w:trPr>
          <w:trHeight w:hRule="exact" w:val="33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Экскурсия по Покровску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Май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ind w:right="2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 Гон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Гончарное дело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 памятника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начале июня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Тимуровское движение (уборка снега </w:t>
            </w:r>
            <w:proofErr w:type="spellStart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67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«Перезагрузка»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Февраль, март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классы от учителей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Мастер классы от доп</w:t>
            </w:r>
            <w:proofErr w:type="gramStart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бразований (хотой, Дворец спорта, ДШИ </w:t>
            </w:r>
            <w:proofErr w:type="spellStart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тренинги для детей по </w:t>
            </w:r>
            <w:r w:rsidRPr="00EF7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 (Пригласить психологов)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четверти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Беседа  со старшеклассниками на тему «ЗОЖ» (</w:t>
            </w:r>
            <w:proofErr w:type="spellStart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, танцы).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четверти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Курирование </w:t>
            </w:r>
            <w:proofErr w:type="spellStart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старшекл</w:t>
            </w:r>
            <w:proofErr w:type="spellEnd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F7974">
              <w:rPr>
                <w:rFonts w:ascii="Times New Roman" w:hAnsi="Times New Roman" w:cs="Times New Roman"/>
                <w:sz w:val="28"/>
                <w:szCs w:val="28"/>
              </w:rPr>
              <w:t xml:space="preserve">-игра разработка от старшеклассников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1-2 раза в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7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Акция «Помощь учителю»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ind w:right="2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16. Библиотечные уроки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DC433B" w:rsidRPr="00EF7974" w:rsidTr="00EF7974">
        <w:trPr>
          <w:trHeight w:hRule="exact" w:val="3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ind w:right="2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17. Акция от учителей «Полка добра»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1-2 раза в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B" w:rsidRPr="00EF7974" w:rsidRDefault="00DC433B" w:rsidP="00EF7974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учителяучителя</w:t>
            </w:r>
            <w:proofErr w:type="spellEnd"/>
          </w:p>
        </w:tc>
      </w:tr>
      <w:tr w:rsidR="003C4A1E" w:rsidRPr="00EF7974" w:rsidTr="00EF7974">
        <w:trPr>
          <w:trHeight w:hRule="exact" w:val="9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 Ожидаемые результаты</w:t>
            </w: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C433B" w:rsidRPr="00EF7974" w:rsidTr="00EF7974">
        <w:trPr>
          <w:trHeight w:hRule="exact" w:val="469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Уменьшение фактора риска, приводящих к пропускам уроков, правонарушениям и преступлениям. 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у наших учащихся нравственных качеств, чувства </w:t>
            </w:r>
            <w:proofErr w:type="spellStart"/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представлений об общечеловеческих ценностях, здоровом образе жизни.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Обучение навыкам социально поддерживающего и развивающего поведения в семье и во взаимоотношениях с подростками.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Выработка отрицательного отношения у обучающихся к негативным явлениям – курению, наркомании, употреблению спиртных напитков. 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Сокращение количества семей, в которых родители употребляют спиртные напитки.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Удовлетворение разнообразных дополнительных запросов детей во внеурочной деятельности;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Снижение количества семей, детей стоящих на различных  учетах;</w:t>
            </w:r>
          </w:p>
          <w:p w:rsidR="00DC433B" w:rsidRPr="00EF7974" w:rsidRDefault="00DC433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A1E" w:rsidRPr="00EF7974" w:rsidTr="00EF7974">
        <w:trPr>
          <w:trHeight w:hRule="exact" w:val="703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6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Количественные показатели</w:t>
            </w: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6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подробно </w:t>
            </w:r>
            <w:proofErr w:type="gramStart"/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количественные</w:t>
            </w:r>
            <w:proofErr w:type="gramEnd"/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результат ы)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A1E" w:rsidRPr="00EF7974" w:rsidTr="00EF7974">
        <w:trPr>
          <w:trHeight w:hRule="exact" w:val="572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Качественные показатели</w:t>
            </w: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(указать подробно качественные изменения)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A1E" w:rsidRPr="00EF7974" w:rsidTr="00EF7974">
        <w:trPr>
          <w:trHeight w:hRule="exact" w:val="9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6. Детализированная смета расходов</w:t>
            </w:r>
          </w:p>
          <w:p w:rsidR="003C4A1E" w:rsidRPr="00EF7974" w:rsidRDefault="003C4A1E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38"/>
      </w:tblGrid>
      <w:tr w:rsidR="003C4A1E" w:rsidRPr="00EF7974" w:rsidTr="00C72DCB">
        <w:trPr>
          <w:trHeight w:hRule="exact" w:val="295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(необходимо описать, каким образом будет</w:t>
            </w:r>
            <w:proofErr w:type="gramEnd"/>
          </w:p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317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  <w:proofErr w:type="gram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A1E" w:rsidRPr="00EF7974" w:rsidTr="00C72DCB">
        <w:trPr>
          <w:trHeight w:hRule="exact" w:val="1296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9. Риски, которые могут возникнуть при реализации проекта и способы их преодоления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A1E" w:rsidRPr="00EF7974" w:rsidTr="00C72DCB">
        <w:trPr>
          <w:trHeight w:hRule="exact" w:val="35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10. Ссылка на видеоролик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EF7974" w:rsidRDefault="003C4A1E" w:rsidP="00EF7974">
            <w:pPr>
              <w:framePr w:w="96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C4A1E" w:rsidRPr="00EF7974" w:rsidRDefault="003C4A1E" w:rsidP="00EF7974">
      <w:pPr>
        <w:framePr w:w="963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4A1E" w:rsidRPr="00EF7974" w:rsidRDefault="003C4A1E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4A1E" w:rsidRPr="00EF7974" w:rsidRDefault="003C4A1E" w:rsidP="00EF7974">
      <w:pPr>
        <w:rPr>
          <w:rFonts w:ascii="Times New Roman" w:hAnsi="Times New Roman" w:cs="Times New Roman"/>
          <w:sz w:val="28"/>
          <w:szCs w:val="28"/>
        </w:rPr>
      </w:pPr>
    </w:p>
    <w:p w:rsidR="00977CFB" w:rsidRPr="00EF7974" w:rsidRDefault="00977CFB" w:rsidP="00EF7974">
      <w:pPr>
        <w:rPr>
          <w:rFonts w:ascii="Times New Roman" w:hAnsi="Times New Roman" w:cs="Times New Roman"/>
          <w:sz w:val="28"/>
          <w:szCs w:val="28"/>
        </w:rPr>
      </w:pPr>
    </w:p>
    <w:p w:rsidR="00977CFB" w:rsidRPr="00EF7974" w:rsidRDefault="00977CFB" w:rsidP="00EF797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75" w:type="dxa"/>
        <w:jc w:val="center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461"/>
        <w:gridCol w:w="1358"/>
        <w:gridCol w:w="1627"/>
        <w:gridCol w:w="2224"/>
        <w:gridCol w:w="40"/>
        <w:gridCol w:w="1939"/>
        <w:gridCol w:w="2004"/>
        <w:gridCol w:w="22"/>
      </w:tblGrid>
      <w:tr w:rsidR="00977CFB" w:rsidRPr="00EF7974" w:rsidTr="00C72DCB">
        <w:trPr>
          <w:trHeight w:hRule="exact" w:val="32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Статья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расходов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3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Стоимость (ед.), руб.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единиц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Всего,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руб.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Источники средств</w:t>
            </w:r>
          </w:p>
        </w:tc>
      </w:tr>
      <w:tr w:rsidR="00977CFB" w:rsidRPr="00EF7974" w:rsidTr="00C72DCB">
        <w:trPr>
          <w:trHeight w:hRule="exact" w:val="22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Собственные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Привлеченны</w:t>
            </w:r>
            <w:proofErr w:type="spellEnd"/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(необходимо</w:t>
            </w:r>
            <w:proofErr w:type="gramEnd"/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указать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источник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привлечения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средств)</w:t>
            </w:r>
          </w:p>
        </w:tc>
      </w:tr>
      <w:tr w:rsidR="00977CFB" w:rsidRPr="00EF7974" w:rsidTr="00C72DCB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Ватман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Фломастеры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Гуашь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Бензин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автобус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Акриловая краска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кисти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977CFB">
        <w:trPr>
          <w:trHeight w:hRule="exact" w:val="11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Глина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инструменты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Скульптурный пластилин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Краска для стен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Валик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Кисти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0D17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Грамоты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0D17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Призы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10800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0D17" w:rsidRPr="00EF7974" w:rsidTr="00510D17">
        <w:trPr>
          <w:trHeight w:hRule="exact" w:val="12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0D17" w:rsidRPr="00EF7974" w:rsidTr="00C72DC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77CFB" w:rsidRPr="00EF7974" w:rsidTr="007445C2">
        <w:trPr>
          <w:gridAfter w:val="1"/>
          <w:wAfter w:w="22" w:type="dxa"/>
          <w:trHeight w:hRule="exact" w:val="6339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322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7. Перспективы развития проекта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D17" w:rsidRPr="00EF7974" w:rsidRDefault="00510D17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Уменьшение фактора риска, приводящих к пропускам уроков, правонарушениям и преступлениям. </w:t>
            </w:r>
          </w:p>
          <w:p w:rsidR="00510D17" w:rsidRPr="00EF7974" w:rsidRDefault="00510D17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Формирование у наших учащихся нравственных качеств, чувства </w:t>
            </w:r>
            <w:proofErr w:type="spellStart"/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эмпатии</w:t>
            </w:r>
            <w:proofErr w:type="spellEnd"/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представлений об общечеловеческих ценностях, здоровом образе жизни.</w:t>
            </w: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Обучение навыкам социально поддерживающего и развивающего поведения в семье и во взаимоотношениях с подростками.</w:t>
            </w:r>
          </w:p>
          <w:p w:rsidR="00510D17" w:rsidRPr="00EF7974" w:rsidRDefault="00510D17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4. Выработка отрицательного отношения у обучающихся к негативным явлениям – курению, наркомании, употреблению спиртных напитков. </w:t>
            </w:r>
          </w:p>
          <w:p w:rsidR="00510D17" w:rsidRPr="00EF7974" w:rsidRDefault="00510D17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Сокращение количества семей, в которых родители употребляют спиртные напитки.</w:t>
            </w:r>
          </w:p>
          <w:p w:rsidR="00510D17" w:rsidRPr="00EF7974" w:rsidRDefault="00510D17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6. Удовлетворение разнообразных дополнительных запросов детей во внеурочной деятельности;</w:t>
            </w:r>
          </w:p>
          <w:p w:rsidR="00510D17" w:rsidRPr="00EF7974" w:rsidRDefault="00510D17" w:rsidP="00EF7974">
            <w:pPr>
              <w:framePr w:w="9653" w:wrap="notBeside" w:vAnchor="text" w:hAnchor="text" w:xAlign="center" w:y="1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Снижение количества семей, детей стоящих на различных  учетах;</w:t>
            </w:r>
          </w:p>
          <w:p w:rsidR="00977CFB" w:rsidRPr="00EF7974" w:rsidRDefault="00977CFB" w:rsidP="00EF7974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77CFB" w:rsidRPr="00EF7974" w:rsidRDefault="00977CFB" w:rsidP="00EF7974">
      <w:pPr>
        <w:framePr w:w="965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77CFB" w:rsidRPr="00EF7974" w:rsidRDefault="00977CFB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205"/>
        <w:tblW w:w="9675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83"/>
        <w:gridCol w:w="3992"/>
      </w:tblGrid>
      <w:tr w:rsidR="00EF7974" w:rsidRPr="00EF7974" w:rsidTr="00EF7974">
        <w:trPr>
          <w:trHeight w:hRule="exact" w:val="405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74" w:rsidRPr="00EF7974" w:rsidRDefault="00EF7974" w:rsidP="00EF7974">
            <w:pPr>
              <w:widowControl w:val="0"/>
              <w:spacing w:after="0" w:line="317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F79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8. Распространение информации о деятельности по проекту и его результатах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EF7974" w:rsidRDefault="00EF7974" w:rsidP="00EF79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Входе</w:t>
            </w:r>
            <w:proofErr w:type="gram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развития проекта все этапы будут освещены на школьном образовательном сайте </w:t>
            </w:r>
            <w:hyperlink r:id="rId7" w:history="1">
              <w:r w:rsidRPr="00EF7974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val="en-US" w:eastAsia="ru-RU" w:bidi="ru-RU"/>
                </w:rPr>
                <w:t>http</w:t>
              </w:r>
              <w:r w:rsidRPr="00EF7974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eastAsia="ru-RU" w:bidi="ru-RU"/>
                </w:rPr>
                <w:t>://</w:t>
              </w:r>
              <w:proofErr w:type="spellStart"/>
              <w:r w:rsidRPr="00EF7974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val="en-US" w:eastAsia="ru-RU" w:bidi="ru-RU"/>
                </w:rPr>
                <w:t>psosh</w:t>
              </w:r>
              <w:proofErr w:type="spellEnd"/>
              <w:r w:rsidRPr="00EF7974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eastAsia="ru-RU" w:bidi="ru-RU"/>
                </w:rPr>
                <w:t>3.</w:t>
              </w:r>
              <w:proofErr w:type="spellStart"/>
              <w:r w:rsidRPr="00EF7974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val="en-US" w:eastAsia="ru-RU" w:bidi="ru-RU"/>
                </w:rPr>
                <w:t>ru</w:t>
              </w:r>
              <w:proofErr w:type="spellEnd"/>
            </w:hyperlink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также в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инстаграм</w:t>
            </w:r>
            <w:proofErr w:type="spell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странице </w:t>
            </w:r>
            <w:proofErr w:type="spellStart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pokrsch</w:t>
            </w:r>
            <w:proofErr w:type="spellEnd"/>
            <w:r w:rsidRPr="00EF79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</w:tr>
      <w:tr w:rsidR="00EF7974" w:rsidRPr="00EF7974" w:rsidTr="00EF7974">
        <w:trPr>
          <w:trHeight w:hRule="exact" w:val="405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74" w:rsidRPr="00EF7974" w:rsidRDefault="00EF7974" w:rsidP="00EF7974">
            <w:pPr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Style w:val="2"/>
                <w:rFonts w:eastAsia="Arial Unicode MS"/>
              </w:rPr>
              <w:t>9. Риски, которые могут возникнуть при реализации проекта и способы их преодоления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EF7974" w:rsidRDefault="00EF7974" w:rsidP="00EF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Fonts w:ascii="Times New Roman" w:hAnsi="Times New Roman" w:cs="Times New Roman"/>
                <w:sz w:val="28"/>
                <w:szCs w:val="28"/>
              </w:rPr>
              <w:t>Отказ учащихся от участия в мероприятиях. Для решения данной проблемы мы подключим родителей, классных руководителей, психологов, что даст возможность привлечь заинтересованных лиц.</w:t>
            </w:r>
          </w:p>
        </w:tc>
      </w:tr>
      <w:tr w:rsidR="00EF7974" w:rsidRPr="00EF7974" w:rsidTr="00EF7974">
        <w:trPr>
          <w:trHeight w:hRule="exact" w:val="405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74" w:rsidRPr="00EF7974" w:rsidRDefault="00EF7974" w:rsidP="00EF7974">
            <w:pPr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4">
              <w:rPr>
                <w:rStyle w:val="2"/>
                <w:rFonts w:eastAsia="Arial Unicode MS"/>
              </w:rPr>
              <w:t>10. Ссылка на видеоролик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93" w:rsidRPr="002F02F4" w:rsidRDefault="002F02F4" w:rsidP="00EF7974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2F02F4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https://www.youtube.com/watch?v=c5VPHVAigq4&amp;feature=emb_logo</w:t>
              </w:r>
            </w:hyperlink>
          </w:p>
          <w:p w:rsidR="002F02F4" w:rsidRPr="005C0793" w:rsidRDefault="002F02F4" w:rsidP="00EF797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bookmarkStart w:id="1" w:name="_GoBack"/>
            <w:bookmarkEnd w:id="1"/>
          </w:p>
        </w:tc>
      </w:tr>
    </w:tbl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45C2" w:rsidRPr="00EF7974" w:rsidRDefault="007445C2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10D17" w:rsidRPr="00EF7974" w:rsidRDefault="00510D17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77CFB" w:rsidRPr="00EF7974" w:rsidRDefault="00977CFB" w:rsidP="00EF79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77CFB" w:rsidRPr="00EF7974" w:rsidRDefault="00977CFB" w:rsidP="00EF7974">
      <w:pPr>
        <w:rPr>
          <w:rFonts w:ascii="Times New Roman" w:hAnsi="Times New Roman" w:cs="Times New Roman"/>
          <w:sz w:val="28"/>
          <w:szCs w:val="28"/>
        </w:rPr>
      </w:pPr>
    </w:p>
    <w:sectPr w:rsidR="00977CFB" w:rsidRPr="00EF7974" w:rsidSect="003C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BD1"/>
    <w:multiLevelType w:val="multilevel"/>
    <w:tmpl w:val="841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A1E"/>
    <w:rsid w:val="00011823"/>
    <w:rsid w:val="002F02F4"/>
    <w:rsid w:val="00321A79"/>
    <w:rsid w:val="003C4A1E"/>
    <w:rsid w:val="004853FC"/>
    <w:rsid w:val="00510D17"/>
    <w:rsid w:val="005C0793"/>
    <w:rsid w:val="007445C2"/>
    <w:rsid w:val="00977CFB"/>
    <w:rsid w:val="00A53E09"/>
    <w:rsid w:val="00DC433B"/>
    <w:rsid w:val="00E36D15"/>
    <w:rsid w:val="00E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5C2"/>
    <w:rPr>
      <w:color w:val="0000FF" w:themeColor="hyperlink"/>
      <w:u w:val="single"/>
    </w:rPr>
  </w:style>
  <w:style w:type="character" w:customStyle="1" w:styleId="2">
    <w:name w:val="Основной текст (2) + Полужирный"/>
    <w:basedOn w:val="a0"/>
    <w:rsid w:val="00744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5C2"/>
    <w:rPr>
      <w:color w:val="0000FF" w:themeColor="hyperlink"/>
      <w:u w:val="single"/>
    </w:rPr>
  </w:style>
  <w:style w:type="character" w:customStyle="1" w:styleId="2">
    <w:name w:val="Основной текст (2) + Полужирный"/>
    <w:basedOn w:val="a0"/>
    <w:rsid w:val="00744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VPHVAigq4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osh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homova.sasha9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f1fty</cp:lastModifiedBy>
  <cp:revision>5</cp:revision>
  <dcterms:created xsi:type="dcterms:W3CDTF">2020-11-13T11:42:00Z</dcterms:created>
  <dcterms:modified xsi:type="dcterms:W3CDTF">2020-11-14T02:11:00Z</dcterms:modified>
</cp:coreProperties>
</file>